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294640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311785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2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SECURITIES AND EXCHANGE COMMISSION</w:t>
      </w:r>
    </w:p>
    <w:p>
      <w:pPr>
        <w:spacing w:after="0" w:line="1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129540</wp:posOffset>
            </wp:positionV>
            <wp:extent cx="19259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7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149860</wp:posOffset>
            </wp:positionV>
            <wp:extent cx="19259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CURRENT REPORT</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Pursuant to Section 13 OR 15(d)</w:t>
      </w:r>
    </w:p>
    <w:p>
      <w:pPr>
        <w:spacing w:after="0" w:line="13"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of The Securities Exchange Act of 1934</w:t>
      </w:r>
    </w:p>
    <w:p>
      <w:pPr>
        <w:spacing w:after="0" w:line="13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Date of Report (Date of earliest event reported): March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142875</wp:posOffset>
            </wp:positionV>
            <wp:extent cx="19259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95" w:lineRule="exact"/>
        <w:rPr>
          <w:sz w:val="24"/>
          <w:szCs w:val="24"/>
          <w:color w:val="auto"/>
        </w:rPr>
      </w:pPr>
    </w:p>
    <w:p>
      <w:pPr>
        <w:jc w:val="center"/>
        <w:ind w:right="-27"/>
        <w:spacing w:after="0"/>
        <w:rPr>
          <w:sz w:val="20"/>
          <w:szCs w:val="20"/>
          <w:color w:val="auto"/>
        </w:rPr>
      </w:pPr>
      <w:r>
        <w:rPr>
          <w:rFonts w:ascii="Arial" w:cs="Arial" w:eastAsia="Arial" w:hAnsi="Arial"/>
          <w:sz w:val="26"/>
          <w:szCs w:val="26"/>
          <w:b w:val="1"/>
          <w:bCs w:val="1"/>
          <w:color w:val="auto"/>
        </w:rPr>
        <w:t>Context Therapeutics Inc.</w:t>
      </w:r>
    </w:p>
    <w:p>
      <w:pPr>
        <w:spacing w:after="0" w:line="9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130810</wp:posOffset>
            </wp:positionV>
            <wp:extent cx="19259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168" w:type="dxa"/>
        <w:tblCellMar>
          <w:top w:w="0" w:type="dxa"/>
          <w:left w:w="0" w:type="dxa"/>
          <w:bottom w:w="0" w:type="dxa"/>
          <w:right w:w="0" w:type="dxa"/>
        </w:tblCellMar>
      </w:tblPr>
      <w:tr>
        <w:trPr>
          <w:trHeight w:val="151"/>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540" w:type="dxa"/>
            <w:vAlign w:val="bottom"/>
          </w:tcPr>
          <w:p>
            <w:pPr>
              <w:jc w:val="right"/>
              <w:ind w:right="1534"/>
              <w:spacing w:after="0"/>
              <w:rPr>
                <w:sz w:val="20"/>
                <w:szCs w:val="20"/>
                <w:color w:val="auto"/>
              </w:rPr>
            </w:pPr>
            <w:r>
              <w:rPr>
                <w:rFonts w:ascii="Times New Roman" w:cs="Times New Roman" w:eastAsia="Times New Roman" w:hAnsi="Times New Roman"/>
                <w:sz w:val="11"/>
                <w:szCs w:val="11"/>
                <w:b w:val="1"/>
                <w:bCs w:val="1"/>
                <w:color w:val="auto"/>
              </w:rPr>
              <w:t>001-40654</w:t>
            </w:r>
          </w:p>
        </w:tc>
        <w:tc>
          <w:tcPr>
            <w:tcW w:w="254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86-3738787</w:t>
            </w:r>
          </w:p>
        </w:tc>
      </w:tr>
      <w:tr>
        <w:trPr>
          <w:trHeight w:val="116"/>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8"/>
                <w:szCs w:val="8"/>
                <w:b w:val="1"/>
                <w:bCs w:val="1"/>
                <w:color w:val="auto"/>
                <w:w w:val="96"/>
              </w:rPr>
              <w:t>(State of other jurisdiction of incorporation)</w:t>
            </w:r>
          </w:p>
        </w:tc>
        <w:tc>
          <w:tcPr>
            <w:tcW w:w="3540" w:type="dxa"/>
            <w:vAlign w:val="bottom"/>
          </w:tcPr>
          <w:p>
            <w:pPr>
              <w:jc w:val="center"/>
              <w:ind w:right="34"/>
              <w:spacing w:after="0"/>
              <w:rPr>
                <w:sz w:val="20"/>
                <w:szCs w:val="20"/>
                <w:color w:val="auto"/>
              </w:rPr>
            </w:pPr>
            <w:r>
              <w:rPr>
                <w:rFonts w:ascii="Times New Roman" w:cs="Times New Roman" w:eastAsia="Times New Roman" w:hAnsi="Times New Roman"/>
                <w:sz w:val="8"/>
                <w:szCs w:val="8"/>
                <w:b w:val="1"/>
                <w:bCs w:val="1"/>
                <w:color w:val="auto"/>
                <w:w w:val="96"/>
              </w:rPr>
              <w:t>(Commission File Number)</w:t>
            </w:r>
          </w:p>
        </w:tc>
        <w:tc>
          <w:tcPr>
            <w:tcW w:w="2540" w:type="dxa"/>
            <w:vAlign w:val="bottom"/>
          </w:tcPr>
          <w:p>
            <w:pPr>
              <w:jc w:val="center"/>
              <w:ind w:left="1294"/>
              <w:spacing w:after="0"/>
              <w:rPr>
                <w:sz w:val="20"/>
                <w:szCs w:val="20"/>
                <w:color w:val="auto"/>
              </w:rPr>
            </w:pPr>
            <w:r>
              <w:rPr>
                <w:rFonts w:ascii="Times New Roman" w:cs="Times New Roman" w:eastAsia="Times New Roman" w:hAnsi="Times New Roman"/>
                <w:sz w:val="8"/>
                <w:szCs w:val="8"/>
                <w:b w:val="1"/>
                <w:bCs w:val="1"/>
                <w:color w:val="auto"/>
                <w:w w:val="97"/>
              </w:rPr>
              <w:t>(I.R.S. Employer Identification No.)</w:t>
            </w:r>
          </w:p>
        </w:tc>
      </w:tr>
    </w:tbl>
    <w:p>
      <w:pPr>
        <w:spacing w:after="0" w:line="212"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2001 Market Street, Suite 3915, Unit #15</w:t>
      </w:r>
    </w:p>
    <w:p>
      <w:pPr>
        <w:spacing w:after="0" w:line="18"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Philadelphia, Pennsylvania 19103</w:t>
      </w:r>
    </w:p>
    <w:p>
      <w:pPr>
        <w:jc w:val="center"/>
        <w:ind w:right="-27"/>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1"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(267) 225-7416</w:t>
      </w:r>
    </w:p>
    <w:p>
      <w:pPr>
        <w:spacing w:after="0" w:line="4" w:lineRule="exact"/>
        <w:rPr>
          <w:sz w:val="24"/>
          <w:szCs w:val="24"/>
          <w:color w:val="auto"/>
        </w:rPr>
      </w:pPr>
    </w:p>
    <w:p>
      <w:pPr>
        <w:jc w:val="center"/>
        <w:ind w:right="-27"/>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4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Not Applicable</w:t>
      </w:r>
    </w:p>
    <w:p>
      <w:pPr>
        <w:spacing w:after="0" w:line="15" w:lineRule="exact"/>
        <w:rPr>
          <w:sz w:val="24"/>
          <w:szCs w:val="24"/>
          <w:color w:val="auto"/>
        </w:rPr>
      </w:pPr>
    </w:p>
    <w:p>
      <w:pPr>
        <w:jc w:val="center"/>
        <w:ind w:right="-27"/>
        <w:spacing w:after="0"/>
        <w:rPr>
          <w:sz w:val="20"/>
          <w:szCs w:val="20"/>
          <w:color w:val="auto"/>
        </w:rPr>
      </w:pPr>
      <w:r>
        <w:rPr>
          <w:rFonts w:ascii="Arial" w:cs="Arial" w:eastAsia="Arial" w:hAnsi="Arial"/>
          <w:sz w:val="7"/>
          <w:szCs w:val="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127635</wp:posOffset>
            </wp:positionV>
            <wp:extent cx="19259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88"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52"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9"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Trading</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exchange</w:t>
            </w:r>
          </w:p>
        </w:tc>
      </w:tr>
      <w:tr>
        <w:trPr>
          <w:trHeight w:val="15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Symbol</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144"/>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Common Stock</w:t>
            </w:r>
          </w:p>
        </w:tc>
        <w:tc>
          <w:tcPr>
            <w:tcW w:w="3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CNTX</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The Nasdaq Stock Market</w:t>
            </w:r>
          </w:p>
        </w:tc>
      </w:tr>
      <w:tr>
        <w:trPr>
          <w:trHeight w:val="162"/>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$0.001 par value per share</w:t>
            </w:r>
          </w:p>
        </w:tc>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tcPr>
          <w:p>
            <w:pPr>
              <w:spacing w:after="0"/>
              <w:rPr>
                <w:sz w:val="14"/>
                <w:szCs w:val="14"/>
                <w:color w:val="auto"/>
              </w:rPr>
            </w:pPr>
          </w:p>
        </w:tc>
      </w:tr>
    </w:tbl>
    <w:p>
      <w:pPr>
        <w:spacing w:after="0" w:line="203" w:lineRule="exact"/>
        <w:rPr>
          <w:sz w:val="24"/>
          <w:szCs w:val="24"/>
          <w:color w:val="auto"/>
        </w:rPr>
      </w:pPr>
    </w:p>
    <w:p>
      <w:pPr>
        <w:ind w:left="8" w:right="280"/>
        <w:spacing w:after="0" w:line="285"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7" w:lineRule="exact"/>
        <w:rPr>
          <w:sz w:val="24"/>
          <w:szCs w:val="24"/>
          <w:color w:val="auto"/>
        </w:rPr>
      </w:pPr>
    </w:p>
    <w:p>
      <w:pPr>
        <w:ind w:left="8" w:right="2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425450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71723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268"/>
          </w:cols>
          <w:pgMar w:left="292" w:top="684" w:right="339" w:bottom="1440" w:gutter="0" w:footer="0" w:header="0"/>
        </w:sectPr>
      </w:pPr>
    </w:p>
    <w:bookmarkStart w:id="1" w:name="page2"/>
    <w:bookmarkEnd w:id="1"/>
    <w:p>
      <w:pPr>
        <w:spacing w:after="0"/>
        <w:rPr>
          <w:sz w:val="20"/>
          <w:szCs w:val="20"/>
          <w:color w:val="auto"/>
        </w:rPr>
      </w:pPr>
      <w:r>
        <w:rPr>
          <w:rFonts w:ascii="Arial" w:cs="Arial" w:eastAsia="Arial" w:hAnsi="Arial"/>
          <w:sz w:val="11"/>
          <w:szCs w:val="11"/>
          <w:b w:val="1"/>
          <w:bCs w:val="1"/>
          <w:color w:val="auto"/>
        </w:rPr>
        <w:t>Item 7.01. Regulation FD Disclosure.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1"/>
          <w:szCs w:val="11"/>
          <w:color w:val="auto"/>
        </w:rPr>
        <w:t>On March 23, 2026, Context Therapeutics Inc. (the "Company") updated its corporate presentation for use in meetings with investors, analysts and others. A copy of the corporate presentation is filed as Exhibit 99.1 to this Current Report on Form 8-K and incorporated herein by reference.</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1"/>
          <w:szCs w:val="11"/>
          <w:color w:val="auto"/>
        </w:rPr>
        <w:t>The information in this Item 7.01, and Exhibit 99.1 attached hereto, are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8.01. 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Corporate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Slides 15 and 32 of Exhibit 99.1 to this Current Report on Form 8-K are hereby incorporated by reference into this Item 8.01.</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0"/>
          <w:szCs w:val="10"/>
          <w:b w:val="1"/>
          <w:bCs w:val="1"/>
          <w:color w:val="auto"/>
        </w:rPr>
        <w:t>d)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spacing w:after="0"/>
              <w:rPr>
                <w:sz w:val="11"/>
                <w:szCs w:val="11"/>
                <w:color w:val="auto"/>
              </w:rPr>
            </w:pPr>
          </w:p>
        </w:tc>
      </w:tr>
      <w:tr>
        <w:trPr>
          <w:trHeight w:val="115"/>
        </w:trPr>
        <w:tc>
          <w:tcPr>
            <w:tcW w:w="1620" w:type="dxa"/>
            <w:vAlign w:val="bottom"/>
          </w:tcPr>
          <w:p>
            <w:pPr>
              <w:spacing w:after="0" w:line="115" w:lineRule="exact"/>
              <w:rPr>
                <w:sz w:val="20"/>
                <w:szCs w:val="20"/>
                <w:color w:val="auto"/>
              </w:rPr>
            </w:pPr>
            <w:r>
              <w:rPr>
                <w:rFonts w:ascii="Arial" w:cs="Arial" w:eastAsia="Arial" w:hAnsi="Arial"/>
                <w:sz w:val="11"/>
                <w:szCs w:val="11"/>
                <w:color w:val="auto"/>
              </w:rPr>
              <w:t>99.1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580" w:type="dxa"/>
            <w:vAlign w:val="bottom"/>
            <w:gridSpan w:val="3"/>
          </w:tcPr>
          <w:p>
            <w:pPr>
              <w:spacing w:after="0" w:line="115" w:lineRule="exact"/>
              <w:rPr>
                <w:sz w:val="20"/>
                <w:szCs w:val="20"/>
                <w:color w:val="auto"/>
              </w:rPr>
            </w:pPr>
            <w:r>
              <w:rPr>
                <w:rFonts w:ascii="Arial" w:cs="Arial" w:eastAsia="Arial" w:hAnsi="Arial"/>
                <w:sz w:val="11"/>
                <w:szCs w:val="11"/>
                <w:color w:val="0000FF"/>
              </w:rPr>
              <w:t>Context Therapeutics Inc. Corporate Presentation — March 2026</w:t>
            </w:r>
          </w:p>
        </w:tc>
      </w:tr>
      <w:tr>
        <w:trPr>
          <w:trHeight w:val="20"/>
        </w:trPr>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r>
      <w:tr>
        <w:trPr>
          <w:trHeight w:val="167"/>
        </w:trPr>
        <w:tc>
          <w:tcPr>
            <w:tcW w:w="1620" w:type="dxa"/>
            <w:vAlign w:val="bottom"/>
          </w:tcPr>
          <w:p>
            <w:pPr>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gridSpan w:val="3"/>
          </w:tcPr>
          <w:p>
            <w:pPr>
              <w:spacing w:after="0"/>
              <w:rPr>
                <w:sz w:val="20"/>
                <w:szCs w:val="20"/>
                <w:color w:val="auto"/>
              </w:rPr>
            </w:pPr>
            <w:r>
              <w:rPr>
                <w:rFonts w:ascii="Arial" w:cs="Arial" w:eastAsia="Arial" w:hAnsi="Arial"/>
                <w:sz w:val="11"/>
                <w:szCs w:val="11"/>
                <w:color w:val="auto"/>
              </w:rPr>
              <w:t>Cover Page Interactive Data File (embedded within the inline XBRL document)</w:t>
            </w:r>
          </w:p>
        </w:tc>
      </w:tr>
      <w:tr>
        <w:trPr>
          <w:trHeight w:val="1010"/>
        </w:trPr>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9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1"/>
          <w:szCs w:val="11"/>
          <w:b w:val="1"/>
          <w:bCs w:val="1"/>
          <w:color w:val="auto"/>
        </w:rPr>
        <w:t>SIGNATURES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00" w:type="dxa"/>
            <w:vAlign w:val="bottom"/>
          </w:tcPr>
          <w:p>
            <w:pPr>
              <w:spacing w:after="0"/>
              <w:rPr>
                <w:sz w:val="20"/>
                <w:szCs w:val="20"/>
                <w:color w:val="auto"/>
              </w:rPr>
            </w:pPr>
            <w:r>
              <w:rPr>
                <w:rFonts w:ascii="Arial" w:cs="Arial" w:eastAsia="Arial" w:hAnsi="Arial"/>
                <w:sz w:val="11"/>
                <w:szCs w:val="11"/>
                <w:color w:val="auto"/>
              </w:rPr>
              <w:t>Dated: Mach 23, 2026</w:t>
            </w:r>
          </w:p>
        </w:tc>
        <w:tc>
          <w:tcPr>
            <w:tcW w:w="7680" w:type="dxa"/>
            <w:vAlign w:val="bottom"/>
            <w:gridSpan w:val="2"/>
          </w:tcPr>
          <w:p>
            <w:pPr>
              <w:ind w:left="2560"/>
              <w:spacing w:after="0"/>
              <w:rPr>
                <w:sz w:val="20"/>
                <w:szCs w:val="20"/>
                <w:color w:val="auto"/>
              </w:rPr>
            </w:pPr>
            <w:r>
              <w:rPr>
                <w:rFonts w:ascii="Arial" w:cs="Arial" w:eastAsia="Arial" w:hAnsi="Arial"/>
                <w:sz w:val="11"/>
                <w:szCs w:val="11"/>
                <w:b w:val="1"/>
                <w:bCs w:val="1"/>
                <w:color w:val="auto"/>
              </w:rPr>
              <w:t>Context Therapeutics Inc.</w:t>
            </w:r>
          </w:p>
        </w:tc>
      </w:tr>
      <w:tr>
        <w:trPr>
          <w:trHeight w:val="345"/>
        </w:trPr>
        <w:tc>
          <w:tcPr>
            <w:tcW w:w="3600" w:type="dxa"/>
            <w:vAlign w:val="bottom"/>
          </w:tcPr>
          <w:p>
            <w:pPr>
              <w:spacing w:after="0"/>
              <w:rPr>
                <w:sz w:val="24"/>
                <w:szCs w:val="24"/>
                <w:color w:val="auto"/>
              </w:rPr>
            </w:pPr>
          </w:p>
        </w:tc>
        <w:tc>
          <w:tcPr>
            <w:tcW w:w="3060" w:type="dxa"/>
            <w:vAlign w:val="bottom"/>
          </w:tcPr>
          <w:p>
            <w:pPr>
              <w:ind w:left="2560"/>
              <w:spacing w:after="0"/>
              <w:rPr>
                <w:sz w:val="20"/>
                <w:szCs w:val="20"/>
                <w:color w:val="auto"/>
              </w:rPr>
            </w:pPr>
            <w:r>
              <w:rPr>
                <w:rFonts w:ascii="Arial" w:cs="Arial" w:eastAsia="Arial" w:hAnsi="Arial"/>
                <w:sz w:val="11"/>
                <w:szCs w:val="11"/>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 Martin A. Lehr</w:t>
            </w:r>
          </w:p>
        </w:tc>
      </w:tr>
      <w:tr>
        <w:trPr>
          <w:trHeight w:val="142"/>
        </w:trPr>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Name: Martin A. Lehr</w:t>
            </w:r>
          </w:p>
        </w:tc>
      </w:tr>
      <w:tr>
        <w:trPr>
          <w:trHeight w:val="162"/>
        </w:trPr>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Title: Chief Executive Officer</w:t>
            </w:r>
          </w:p>
        </w:tc>
      </w:tr>
    </w:tbl>
    <w:p>
      <w:pPr>
        <w:sectPr>
          <w:pgSz w:w="11900" w:h="16838" w:orient="portrait"/>
          <w:cols w:equalWidth="0" w:num="1">
            <w:col w:w="11280"/>
          </w:cols>
          <w:pgMar w:left="300" w:top="995"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2026-03-23T15:28:30Z</dcterms:created>
  <dcterms:modified xsi:type="dcterms:W3CDTF">2026-03-23T15:28:30Z</dcterms:modified>
</cp:coreProperties>
</file>